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E4D" w:rsidRPr="00B3245E" w:rsidRDefault="00B3245E" w:rsidP="00AA75A7">
      <w:pPr>
        <w:tabs>
          <w:tab w:val="left" w:pos="851"/>
        </w:tabs>
        <w:autoSpaceDE w:val="0"/>
        <w:autoSpaceDN w:val="0"/>
        <w:adjustRightInd w:val="0"/>
        <w:ind w:firstLine="567"/>
        <w:jc w:val="center"/>
        <w:rPr>
          <w:b/>
          <w:u w:val="single"/>
          <w:lang w:val="kk-KZ"/>
        </w:rPr>
      </w:pPr>
      <w:r w:rsidRPr="00B3245E">
        <w:rPr>
          <w:b/>
          <w:u w:val="single"/>
          <w:lang w:val="kk"/>
        </w:rPr>
        <w:t>ҚР СТ ISO/IEC/IEEE 42030 «Бағдарламалық қамтылым, жүйеелер және корпоративтік орта. Архитектураны бағалау схемасы»</w:t>
      </w:r>
    </w:p>
    <w:p w:rsidR="00440571" w:rsidRPr="008704B2" w:rsidRDefault="00440571" w:rsidP="00AA75A7">
      <w:pPr>
        <w:tabs>
          <w:tab w:val="left" w:pos="851"/>
        </w:tabs>
        <w:autoSpaceDE w:val="0"/>
        <w:autoSpaceDN w:val="0"/>
        <w:adjustRightInd w:val="0"/>
        <w:ind w:firstLine="567"/>
        <w:jc w:val="center"/>
        <w:rPr>
          <w:b/>
          <w:lang w:val="kk-KZ"/>
        </w:rPr>
      </w:pPr>
      <w:r w:rsidRPr="008704B2">
        <w:rPr>
          <w:b/>
          <w:lang w:val="kk-KZ"/>
        </w:rPr>
        <w:t>әзірлеу жөніндегі ұсыныс-өтінімге түсіндірме жазба</w:t>
      </w:r>
    </w:p>
    <w:p w:rsidR="00440571" w:rsidRDefault="00440571" w:rsidP="00440571">
      <w:pPr>
        <w:tabs>
          <w:tab w:val="left" w:pos="851"/>
        </w:tabs>
        <w:autoSpaceDE w:val="0"/>
        <w:autoSpaceDN w:val="0"/>
        <w:adjustRightInd w:val="0"/>
        <w:ind w:firstLine="567"/>
        <w:jc w:val="both"/>
        <w:rPr>
          <w:b/>
          <w:lang w:val="kk-KZ"/>
        </w:rPr>
      </w:pPr>
    </w:p>
    <w:p w:rsidR="00440571" w:rsidRDefault="00440571" w:rsidP="00440571">
      <w:pPr>
        <w:tabs>
          <w:tab w:val="left" w:pos="851"/>
        </w:tabs>
        <w:autoSpaceDE w:val="0"/>
        <w:autoSpaceDN w:val="0"/>
        <w:adjustRightInd w:val="0"/>
        <w:ind w:firstLine="567"/>
        <w:jc w:val="both"/>
        <w:rPr>
          <w:b/>
          <w:lang w:val="kk-KZ"/>
        </w:rPr>
      </w:pPr>
      <w:r>
        <w:rPr>
          <w:b/>
          <w:lang w:val="kk-KZ"/>
        </w:rPr>
        <w:t>1. Стандарттау жөніндегі құжаттарды, оның ішінде стандарттау жөніндегі ұқсас құжаттардың қолданылуы кезінде әзірлеу қажеттілігі мен орындылығы туралы мәліметтер</w:t>
      </w:r>
    </w:p>
    <w:p w:rsidR="00F37462" w:rsidRPr="00A004A9" w:rsidRDefault="00F37462" w:rsidP="00F37462">
      <w:pPr>
        <w:ind w:firstLine="567"/>
        <w:jc w:val="both"/>
        <w:rPr>
          <w:lang w:val="kk-KZ"/>
        </w:rPr>
      </w:pPr>
      <w:r>
        <w:rPr>
          <w:b/>
          <w:lang w:val="kk-KZ"/>
        </w:rPr>
        <w:t xml:space="preserve">  </w:t>
      </w:r>
      <w:r w:rsidRPr="00A004A9">
        <w:rPr>
          <w:lang w:val="kk-KZ"/>
        </w:rPr>
        <w:t xml:space="preserve">Қазақстан Республикасы Үкіметінің 30.12.2021ж. №961 </w:t>
      </w:r>
      <w:r>
        <w:rPr>
          <w:lang w:val="kk-KZ"/>
        </w:rPr>
        <w:t>қ</w:t>
      </w:r>
      <w:r w:rsidRPr="00A004A9">
        <w:rPr>
          <w:lang w:val="kk-KZ"/>
        </w:rPr>
        <w:t xml:space="preserve">аулысымен бекітілген </w:t>
      </w:r>
      <w:r>
        <w:rPr>
          <w:lang w:val="kk-KZ"/>
        </w:rPr>
        <w:t>А</w:t>
      </w:r>
      <w:r w:rsidRPr="00A004A9">
        <w:rPr>
          <w:lang w:val="kk-KZ"/>
        </w:rPr>
        <w:t xml:space="preserve">қпараттық-коммуникациялық технологиялар саласын және цифрлық саланы дамыту </w:t>
      </w:r>
      <w:r>
        <w:rPr>
          <w:lang w:val="kk-KZ"/>
        </w:rPr>
        <w:t>Т</w:t>
      </w:r>
      <w:r w:rsidRPr="00A004A9">
        <w:rPr>
          <w:lang w:val="kk-KZ"/>
        </w:rPr>
        <w:t xml:space="preserve">ұжырымдамасын іске асыру шеңберінде МО сервистерін бірыңғай платформаға көшіру және </w:t>
      </w:r>
      <w:r>
        <w:rPr>
          <w:lang w:val="kk-KZ"/>
        </w:rPr>
        <w:t>«</w:t>
      </w:r>
      <w:r w:rsidRPr="00A004A9">
        <w:rPr>
          <w:lang w:val="kk-KZ"/>
        </w:rPr>
        <w:t>электрондық үкімет</w:t>
      </w:r>
      <w:r>
        <w:rPr>
          <w:lang w:val="kk-KZ"/>
        </w:rPr>
        <w:t>»</w:t>
      </w:r>
      <w:r w:rsidRPr="00A004A9">
        <w:rPr>
          <w:lang w:val="kk-KZ"/>
        </w:rPr>
        <w:t xml:space="preserve"> архитектурасын дамыту жүзеге асырылатын болады, осыған байланысты АКТ саласында техникалық стандарттарды әзірлеу қажеттігі </w:t>
      </w:r>
      <w:r>
        <w:rPr>
          <w:lang w:val="kk-KZ"/>
        </w:rPr>
        <w:t>туындады</w:t>
      </w:r>
      <w:r w:rsidRPr="00A004A9">
        <w:rPr>
          <w:lang w:val="kk-KZ"/>
        </w:rPr>
        <w:t>.</w:t>
      </w:r>
    </w:p>
    <w:p w:rsidR="00B3245E" w:rsidRPr="00914240" w:rsidRDefault="00B3245E" w:rsidP="00B3245E">
      <w:pPr>
        <w:ind w:firstLine="709"/>
        <w:jc w:val="both"/>
        <w:rPr>
          <w:lang w:val="kk"/>
        </w:rPr>
      </w:pPr>
      <w:r w:rsidRPr="00D404D0">
        <w:rPr>
          <w:lang w:val="kk"/>
        </w:rPr>
        <w:t>Адам жасаған жүйелердің күрделілігі бұрын-соңды болмаған деңгейге жетті, бұл жоспарлау, әзірлеу, индустрияландыру, өндіру, қызмет көрсету, пайдалану, қайта өңдеу және бөлшектеу ұйымдары үшін, кәсіпорындар, жүйелер мен бағдарламалық қамтылым, сондай-ақ оған әсер ететін әртүрлі мүдделі тараптар үшін жаңа мүмкіндіктер мен үлкен проблемаларға алып келеді. Осы мүмкіндіктерді пайдалану үшін архитектурамен байланысты неғұрлым тиімді шешімдер қабылдауға мүмкіндік беретін тұжырымдамаларды, қағидаттарды, рәсімдер мен құралдарды қолдану қажет. Архитектура құрылымдарын, архитектураны сипаттау тілдерін және әмбебап модельдеу тілдерін қолдану коммерциялық, мемлекеттік, азаматтық және әскери салаларда кең таралған тәжірибеге айналды.</w:t>
      </w:r>
    </w:p>
    <w:p w:rsidR="00B3245E" w:rsidRPr="00914240" w:rsidRDefault="00B3245E" w:rsidP="00B3245E">
      <w:pPr>
        <w:ind w:firstLine="709"/>
        <w:jc w:val="both"/>
        <w:rPr>
          <w:lang w:val="kk"/>
        </w:rPr>
      </w:pPr>
      <w:r w:rsidRPr="00D404D0">
        <w:rPr>
          <w:lang w:val="kk"/>
        </w:rPr>
        <w:t>Осы стандарт жобасында пайдаланылатын сәулет тұжырымдамасы архитектура объектісі жүйе болып табылатын кезде дәстүрлі пайдалану шеңберінен шығып кетеді. Архитектура әдетте жүйе ретінде қарастырылмайтын заттарға, соның ішінде жүйелік құрылымы мен тәртібі бар объектілерге, мысалы, қызметтер, деректер, бизнес функциялары, миссия бағыттары, өнім желілері, жүйелер отбасы, бағдарламалық жасақтама элементтері және т. б. қолданылады. Бұл осы ұлттық стандарттың жобасында көрсетілген бағалау элементтері қолданылған кезде архитектура тұжырымдамасын неғұрлым жалпылама пайдалануға мүмкіндік береді.</w:t>
      </w:r>
    </w:p>
    <w:p w:rsidR="00B3245E" w:rsidRPr="0088707E" w:rsidRDefault="00B3245E" w:rsidP="00B3245E">
      <w:pPr>
        <w:ind w:firstLine="709"/>
        <w:jc w:val="both"/>
      </w:pPr>
      <w:r w:rsidRPr="0088707E">
        <w:rPr>
          <w:lang w:val="kk"/>
        </w:rPr>
        <w:t>Архитектураны бағалау көптеген себептер бойынша жүзеге асырылады, мысалы:</w:t>
      </w:r>
    </w:p>
    <w:p w:rsidR="00B3245E" w:rsidRPr="0088707E" w:rsidRDefault="00B3245E" w:rsidP="00B3245E">
      <w:pPr>
        <w:ind w:firstLine="709"/>
        <w:jc w:val="both"/>
      </w:pPr>
      <w:r w:rsidRPr="00184867">
        <w:rPr>
          <w:lang w:val="kk"/>
        </w:rPr>
        <w:t>- қызығушылық объектісі қалай жобаланғанын немесе әзірленгенін анықтау, атап айтқанда оның мақсатына сәйкес келуі (немесе жаңа мақсатқа сәйкес болатындай етіп өзгертілуі мүмкін);</w:t>
      </w:r>
    </w:p>
    <w:p w:rsidR="00B3245E" w:rsidRPr="0088707E" w:rsidRDefault="00B3245E" w:rsidP="00B3245E">
      <w:pPr>
        <w:ind w:firstLine="709"/>
        <w:jc w:val="both"/>
      </w:pPr>
      <w:r w:rsidRPr="00184867">
        <w:rPr>
          <w:lang w:val="kk"/>
        </w:rPr>
        <w:t>- мүдделі тараптардың қажеттіліктері мен үміттерін қанағаттандыру үшін архитектураның тиімділігі мен жарамдылығын бағалау;</w:t>
      </w:r>
    </w:p>
    <w:p w:rsidR="00B3245E" w:rsidRPr="0088707E" w:rsidRDefault="00B3245E" w:rsidP="00B3245E">
      <w:pPr>
        <w:ind w:firstLine="709"/>
        <w:jc w:val="both"/>
      </w:pPr>
      <w:r w:rsidRPr="00184867">
        <w:rPr>
          <w:lang w:val="kk"/>
        </w:rPr>
        <w:t>- оны азайту үшін тәуекелдерді анықтау;</w:t>
      </w:r>
    </w:p>
    <w:p w:rsidR="00B3245E" w:rsidRPr="0088707E" w:rsidRDefault="00B3245E" w:rsidP="00B3245E">
      <w:pPr>
        <w:ind w:firstLine="709"/>
        <w:jc w:val="both"/>
      </w:pPr>
      <w:r w:rsidRPr="00184867">
        <w:rPr>
          <w:lang w:val="kk"/>
        </w:rPr>
        <w:t>- объектіні немесе оның архитектурасын жақсарту мүмкіндіктерін анықтау;</w:t>
      </w:r>
    </w:p>
    <w:p w:rsidR="00B3245E" w:rsidRPr="0088707E" w:rsidRDefault="00B3245E" w:rsidP="00B3245E">
      <w:pPr>
        <w:ind w:firstLine="709"/>
        <w:jc w:val="both"/>
      </w:pPr>
      <w:r w:rsidRPr="00184867">
        <w:rPr>
          <w:lang w:val="kk"/>
        </w:rPr>
        <w:t>- проблемалық кеңістікті және мүдделі тараптардың қажеттіліктерін нақтылау; және</w:t>
      </w:r>
    </w:p>
    <w:p w:rsidR="00B3245E" w:rsidRPr="0088707E" w:rsidRDefault="00B3245E" w:rsidP="00B3245E">
      <w:pPr>
        <w:ind w:firstLine="709"/>
        <w:jc w:val="both"/>
      </w:pPr>
      <w:r w:rsidRPr="00184867">
        <w:rPr>
          <w:lang w:val="kk"/>
        </w:rPr>
        <w:t>- архитектура мақсаттарына қол жеткізудегі прогресті бағалау.</w:t>
      </w:r>
    </w:p>
    <w:p w:rsidR="00B3245E" w:rsidRPr="0088707E" w:rsidRDefault="00B3245E" w:rsidP="00B3245E">
      <w:pPr>
        <w:ind w:firstLine="709"/>
        <w:jc w:val="both"/>
      </w:pPr>
      <w:r w:rsidRPr="0088707E">
        <w:rPr>
          <w:lang w:val="kk"/>
        </w:rPr>
        <w:t>Архитектураны бағалау архитектураның кез-келген түріне, соның ішінде анықтамалық архитектураға, жүйелер тобына арналған архитектураға немесе бір архитектураға арналған архитектура объектілерінің бірнеше түрлері бар өнімдер желісіне арналған архитектураға жасалуы мүмкін.</w:t>
      </w:r>
    </w:p>
    <w:p w:rsidR="00B3245E" w:rsidRPr="00914240" w:rsidRDefault="00B3245E" w:rsidP="00B3245E">
      <w:pPr>
        <w:ind w:firstLine="709"/>
        <w:jc w:val="both"/>
        <w:rPr>
          <w:lang w:val="kk"/>
        </w:rPr>
      </w:pPr>
      <w:r>
        <w:rPr>
          <w:lang w:val="kk"/>
        </w:rPr>
        <w:t xml:space="preserve">Осылайша, осы стандарттың жобасын әзірлеу сәулет бағаларын жоспарлау, орындау және құжаттау үшін қолдануға болатын жалпы тұжырымдамалық көшбасшылық құрылымды ұсынады. Орындау бағалау жұмысын орындау кезінде пайдаланылуы мүмкін бағалау элементтерін нақтылау арқылы шешіледі. Жоспарлау және құжаттама бағалау үшін жұмыс өнімдерін нақтылау арқылы шешіледі. Осы стандарттың жобасын пайдаланатын ұйым архитектураны бағалау бойынша бірнеше рет қайталанатын күш-жігер үшін негіз ретінде пайдаланылуы мүмкін жұмыс өнімдері мен бағалау элементтері </w:t>
      </w:r>
      <w:r>
        <w:rPr>
          <w:lang w:val="kk"/>
        </w:rPr>
        <w:lastRenderedPageBreak/>
        <w:t>үшін белгілі бір құрылымдар орната алады. Ұйым сондай-ақ осы стандарт жобасында ұсынылған жалпы құрылым негізінде құралдарды, әдістерді, озық тәжірибені, мүмкіндіктер мен ресурстарды орната алады. Жалпы құрылым нақты жағдайларда қолданылатын бағалау мен бағалау құрылымын салыстыруды жеңілдетеді. Ұсынылған архитектура құрылымын енгізу уақыт өте келе ұйым архитектурасының жетілуіне әкеледі.</w:t>
      </w:r>
    </w:p>
    <w:p w:rsidR="00440571" w:rsidRDefault="00440571" w:rsidP="00A50250">
      <w:pPr>
        <w:tabs>
          <w:tab w:val="left" w:pos="851"/>
        </w:tabs>
        <w:autoSpaceDE w:val="0"/>
        <w:autoSpaceDN w:val="0"/>
        <w:adjustRightInd w:val="0"/>
        <w:ind w:firstLine="567"/>
        <w:jc w:val="both"/>
        <w:rPr>
          <w:b/>
          <w:lang w:val="kk-KZ"/>
        </w:rPr>
      </w:pPr>
      <w:r>
        <w:rPr>
          <w:b/>
          <w:lang w:val="kk-KZ"/>
        </w:rPr>
        <w:t>2. Стандарттау жөніндегі құжатты әзірлеуге мүдделі ұйымдардың атаулары</w:t>
      </w:r>
    </w:p>
    <w:p w:rsidR="008704B2" w:rsidRPr="00AA0D00" w:rsidRDefault="008704B2" w:rsidP="008704B2">
      <w:pPr>
        <w:tabs>
          <w:tab w:val="left" w:pos="-2127"/>
          <w:tab w:val="left" w:pos="567"/>
        </w:tabs>
        <w:autoSpaceDN w:val="0"/>
        <w:ind w:firstLine="709"/>
        <w:jc w:val="both"/>
        <w:rPr>
          <w:rFonts w:eastAsia="Consolas"/>
          <w:lang w:val="kk-KZ" w:eastAsia="en-US"/>
        </w:rPr>
      </w:pPr>
      <w:r w:rsidRPr="00AA0D00">
        <w:rPr>
          <w:rFonts w:eastAsia="Consolas"/>
          <w:lang w:val="kk-KZ" w:eastAsia="en-US"/>
        </w:rPr>
        <w:t>Мемлекеттік және жеке меншік компанияларды, мемлекеттік мекемелер мен коммерциялық емес ұйымдарды қоса меншік нысанына (ұйымның үлгісі мен көлеміне) қарамастан барлық ұйым ұлттық стандарт жобасының болжамды пайдаланушылары болып табылады.</w:t>
      </w:r>
    </w:p>
    <w:p w:rsidR="00440571" w:rsidRDefault="00440571" w:rsidP="00440571">
      <w:pPr>
        <w:tabs>
          <w:tab w:val="left" w:pos="851"/>
        </w:tabs>
        <w:autoSpaceDE w:val="0"/>
        <w:autoSpaceDN w:val="0"/>
        <w:adjustRightInd w:val="0"/>
        <w:ind w:firstLine="567"/>
        <w:jc w:val="both"/>
        <w:rPr>
          <w:b/>
          <w:lang w:val="kk-KZ"/>
        </w:rPr>
      </w:pPr>
      <w:r>
        <w:rPr>
          <w:b/>
          <w:lang w:val="kk-KZ"/>
        </w:rPr>
        <w:t>3. Стандарттау объектісі және оның сипаттамалары туралы мәліметтер</w:t>
      </w:r>
    </w:p>
    <w:p w:rsidR="008704B2" w:rsidRPr="00C7288D" w:rsidRDefault="00F049A4" w:rsidP="00440571">
      <w:pPr>
        <w:tabs>
          <w:tab w:val="left" w:pos="851"/>
        </w:tabs>
        <w:autoSpaceDE w:val="0"/>
        <w:autoSpaceDN w:val="0"/>
        <w:adjustRightInd w:val="0"/>
        <w:ind w:firstLine="567"/>
        <w:jc w:val="both"/>
        <w:rPr>
          <w:lang w:val="kk-KZ"/>
        </w:rPr>
      </w:pPr>
      <w:r>
        <w:rPr>
          <w:lang w:val="kk-KZ"/>
        </w:rPr>
        <w:t xml:space="preserve">  </w:t>
      </w:r>
      <w:r w:rsidR="00440571" w:rsidRPr="00C7288D">
        <w:rPr>
          <w:lang w:val="kk-KZ"/>
        </w:rPr>
        <w:t xml:space="preserve">Стандарттау объектісі </w:t>
      </w:r>
      <w:r w:rsidR="008704B2" w:rsidRPr="00C7288D">
        <w:rPr>
          <w:lang w:val="kk-KZ"/>
        </w:rPr>
        <w:t xml:space="preserve">процесс </w:t>
      </w:r>
      <w:r w:rsidR="00440571" w:rsidRPr="00C7288D">
        <w:rPr>
          <w:lang w:val="kk-KZ"/>
        </w:rPr>
        <w:t>болып табылады</w:t>
      </w:r>
      <w:r w:rsidR="00615B4C">
        <w:rPr>
          <w:lang w:val="kk-KZ"/>
        </w:rPr>
        <w:t>.</w:t>
      </w:r>
      <w:r w:rsidR="00440571" w:rsidRPr="00C7288D">
        <w:rPr>
          <w:lang w:val="kk-KZ"/>
        </w:rPr>
        <w:t xml:space="preserve"> </w:t>
      </w:r>
    </w:p>
    <w:p w:rsidR="00B3245E" w:rsidRPr="00914240" w:rsidRDefault="00440571" w:rsidP="00B3245E">
      <w:pPr>
        <w:tabs>
          <w:tab w:val="left" w:pos="-2127"/>
        </w:tabs>
        <w:autoSpaceDN w:val="0"/>
        <w:ind w:firstLine="567"/>
        <w:jc w:val="both"/>
        <w:rPr>
          <w:rFonts w:eastAsia="Consolas"/>
          <w:lang w:val="kk" w:eastAsia="en-US"/>
        </w:rPr>
      </w:pPr>
      <w:r w:rsidRPr="00D57059">
        <w:rPr>
          <w:lang w:val="kk-KZ"/>
        </w:rPr>
        <w:t>Нысанның сипаттамасы</w:t>
      </w:r>
      <w:r w:rsidR="007F0E4D">
        <w:rPr>
          <w:lang w:val="kk-KZ"/>
        </w:rPr>
        <w:t>:</w:t>
      </w:r>
      <w:r w:rsidR="00CF5F4A" w:rsidRPr="00CF5F4A">
        <w:rPr>
          <w:rFonts w:eastAsia="Consolas"/>
          <w:lang w:val="kk" w:eastAsia="en-US"/>
        </w:rPr>
        <w:t xml:space="preserve"> </w:t>
      </w:r>
      <w:r w:rsidR="00AA14BE" w:rsidRPr="00AA14BE">
        <w:rPr>
          <w:rFonts w:eastAsia="Consolas"/>
          <w:lang w:val="kk-KZ" w:eastAsia="en-US"/>
        </w:rPr>
        <w:t>о</w:t>
      </w:r>
      <w:r w:rsidR="00B3245E">
        <w:rPr>
          <w:rFonts w:eastAsia="Consolas"/>
          <w:lang w:val="kk" w:eastAsia="en-US"/>
        </w:rPr>
        <w:t>сы стандарттың жобасы кәсіпорындар, жүйелер және бағдарламалық қамтамасыз етуді қолдану салалары үшін архитектураны бағалауды ұйымдастыру және жазу құралдарын айқындайды.</w:t>
      </w:r>
    </w:p>
    <w:p w:rsidR="00B3245E" w:rsidRPr="00914240" w:rsidRDefault="00B3245E" w:rsidP="00B3245E">
      <w:pPr>
        <w:tabs>
          <w:tab w:val="left" w:pos="-2127"/>
        </w:tabs>
        <w:autoSpaceDN w:val="0"/>
        <w:ind w:firstLine="567"/>
        <w:jc w:val="both"/>
        <w:rPr>
          <w:rFonts w:eastAsia="Consolas"/>
          <w:lang w:val="kk" w:eastAsia="en-US"/>
        </w:rPr>
      </w:pPr>
      <w:r w:rsidRPr="000A2D53">
        <w:rPr>
          <w:rFonts w:eastAsia="Consolas"/>
          <w:lang w:val="kk" w:eastAsia="en-US"/>
        </w:rPr>
        <w:t>Осы стандарттың мақсаты мыналар үшін қолданылатын сәулет бағаларын қосу болып табылады:</w:t>
      </w:r>
    </w:p>
    <w:p w:rsidR="00B3245E" w:rsidRPr="00B3245E" w:rsidRDefault="00B3245E" w:rsidP="00B3245E">
      <w:pPr>
        <w:tabs>
          <w:tab w:val="left" w:pos="-2127"/>
        </w:tabs>
        <w:autoSpaceDN w:val="0"/>
        <w:ind w:firstLine="567"/>
        <w:jc w:val="both"/>
        <w:rPr>
          <w:rFonts w:eastAsia="Consolas"/>
          <w:lang w:val="kk" w:eastAsia="en-US"/>
        </w:rPr>
      </w:pPr>
      <w:r>
        <w:rPr>
          <w:rFonts w:eastAsia="Consolas"/>
          <w:lang w:val="kk-KZ" w:eastAsia="en-US"/>
        </w:rPr>
        <w:t>-</w:t>
      </w:r>
      <w:r>
        <w:rPr>
          <w:rFonts w:eastAsia="Consolas"/>
          <w:lang w:val="kk" w:eastAsia="en-US"/>
        </w:rPr>
        <w:t xml:space="preserve"> архитектура мүдделі тараптардың мүдделерін ескеретінін растау;</w:t>
      </w:r>
    </w:p>
    <w:p w:rsidR="00B3245E" w:rsidRPr="00B3245E" w:rsidRDefault="00B3245E" w:rsidP="00B3245E">
      <w:pPr>
        <w:tabs>
          <w:tab w:val="left" w:pos="-2127"/>
        </w:tabs>
        <w:autoSpaceDN w:val="0"/>
        <w:ind w:firstLine="567"/>
        <w:jc w:val="both"/>
        <w:rPr>
          <w:rFonts w:eastAsia="Consolas"/>
          <w:lang w:val="kk" w:eastAsia="en-US"/>
        </w:rPr>
      </w:pPr>
      <w:r>
        <w:rPr>
          <w:rFonts w:eastAsia="Consolas"/>
          <w:lang w:val="kk-KZ" w:eastAsia="en-US"/>
        </w:rPr>
        <w:t>-</w:t>
      </w:r>
      <w:r>
        <w:rPr>
          <w:rFonts w:eastAsia="Consolas"/>
          <w:lang w:val="kk" w:eastAsia="en-US"/>
        </w:rPr>
        <w:t xml:space="preserve"> архитектура сапасын олардың нысаналы мақсаты тұрғысынан бағалау;</w:t>
      </w:r>
    </w:p>
    <w:p w:rsidR="00B3245E" w:rsidRPr="00B3245E" w:rsidRDefault="00B3245E" w:rsidP="00B3245E">
      <w:pPr>
        <w:tabs>
          <w:tab w:val="left" w:pos="-2127"/>
        </w:tabs>
        <w:autoSpaceDN w:val="0"/>
        <w:ind w:firstLine="567"/>
        <w:jc w:val="both"/>
        <w:rPr>
          <w:rFonts w:eastAsia="Consolas"/>
          <w:lang w:val="kk" w:eastAsia="en-US"/>
        </w:rPr>
      </w:pPr>
      <w:r>
        <w:rPr>
          <w:rFonts w:eastAsia="Consolas"/>
          <w:lang w:val="kk-KZ" w:eastAsia="en-US"/>
        </w:rPr>
        <w:t>-</w:t>
      </w:r>
      <w:r>
        <w:rPr>
          <w:rFonts w:eastAsia="Consolas"/>
          <w:lang w:val="kk" w:eastAsia="en-US"/>
        </w:rPr>
        <w:t xml:space="preserve"> олардың мүдделі тараптары үшін архитектуралардың құндылығын бағалау;</w:t>
      </w:r>
    </w:p>
    <w:p w:rsidR="00B3245E" w:rsidRPr="00B3245E" w:rsidRDefault="00B3245E" w:rsidP="00B3245E">
      <w:pPr>
        <w:tabs>
          <w:tab w:val="left" w:pos="-2127"/>
        </w:tabs>
        <w:autoSpaceDN w:val="0"/>
        <w:ind w:firstLine="567"/>
        <w:jc w:val="both"/>
        <w:rPr>
          <w:rFonts w:eastAsia="Consolas"/>
          <w:lang w:val="kk" w:eastAsia="en-US"/>
        </w:rPr>
      </w:pPr>
      <w:r>
        <w:rPr>
          <w:rFonts w:eastAsia="Consolas"/>
          <w:lang w:val="kk-KZ" w:eastAsia="en-US"/>
        </w:rPr>
        <w:t>-</w:t>
      </w:r>
      <w:r>
        <w:rPr>
          <w:rFonts w:eastAsia="Consolas"/>
          <w:lang w:val="kk" w:eastAsia="en-US"/>
        </w:rPr>
        <w:t xml:space="preserve"> архитектура объектілерінің олардың нысаналы мақсатына сәйкестігін айқындау;</w:t>
      </w:r>
    </w:p>
    <w:p w:rsidR="00B3245E" w:rsidRPr="000A2D53" w:rsidRDefault="00B3245E" w:rsidP="00B3245E">
      <w:pPr>
        <w:tabs>
          <w:tab w:val="left" w:pos="-2127"/>
        </w:tabs>
        <w:autoSpaceDN w:val="0"/>
        <w:ind w:firstLine="567"/>
        <w:jc w:val="both"/>
        <w:rPr>
          <w:rFonts w:eastAsia="Consolas"/>
          <w:lang w:eastAsia="en-US"/>
        </w:rPr>
      </w:pPr>
      <w:r>
        <w:rPr>
          <w:rFonts w:eastAsia="Consolas"/>
          <w:lang w:val="kk-KZ" w:eastAsia="en-US"/>
        </w:rPr>
        <w:t>-</w:t>
      </w:r>
      <w:r>
        <w:rPr>
          <w:rFonts w:eastAsia="Consolas"/>
          <w:lang w:val="kk" w:eastAsia="en-US"/>
        </w:rPr>
        <w:t xml:space="preserve"> архитектура объектілері туралы білім мен ақпарат беру;</w:t>
      </w:r>
    </w:p>
    <w:p w:rsidR="00B3245E" w:rsidRPr="000A2D53" w:rsidRDefault="00B3245E" w:rsidP="00B3245E">
      <w:pPr>
        <w:tabs>
          <w:tab w:val="left" w:pos="-2127"/>
        </w:tabs>
        <w:autoSpaceDN w:val="0"/>
        <w:ind w:firstLine="567"/>
        <w:jc w:val="both"/>
        <w:rPr>
          <w:rFonts w:eastAsia="Consolas"/>
          <w:lang w:eastAsia="en-US"/>
        </w:rPr>
      </w:pPr>
      <w:r>
        <w:rPr>
          <w:rFonts w:eastAsia="Consolas"/>
          <w:lang w:val="kk-KZ" w:eastAsia="en-US"/>
        </w:rPr>
        <w:t>-</w:t>
      </w:r>
      <w:r>
        <w:rPr>
          <w:rFonts w:eastAsia="Consolas"/>
          <w:lang w:val="kk" w:eastAsia="en-US"/>
        </w:rPr>
        <w:t xml:space="preserve"> архитектура мақсаттарына қол жеткізудегі прогресті бағалау;</w:t>
      </w:r>
    </w:p>
    <w:p w:rsidR="00B3245E" w:rsidRPr="000A2D53" w:rsidRDefault="00B3245E" w:rsidP="00B3245E">
      <w:pPr>
        <w:tabs>
          <w:tab w:val="left" w:pos="-2127"/>
        </w:tabs>
        <w:autoSpaceDN w:val="0"/>
        <w:ind w:firstLine="567"/>
        <w:jc w:val="both"/>
        <w:rPr>
          <w:rFonts w:eastAsia="Consolas"/>
          <w:lang w:eastAsia="en-US"/>
        </w:rPr>
      </w:pPr>
      <w:r>
        <w:rPr>
          <w:rFonts w:eastAsia="Consolas"/>
          <w:lang w:val="kk-KZ" w:eastAsia="en-US"/>
        </w:rPr>
        <w:t>-</w:t>
      </w:r>
      <w:r>
        <w:rPr>
          <w:rFonts w:eastAsia="Consolas"/>
          <w:lang w:val="kk" w:eastAsia="en-US"/>
        </w:rPr>
        <w:t xml:space="preserve"> проблемалық кеңістікті және мүдделі тараптардың қажеттіліктері мен үміттерін түсіндіру;</w:t>
      </w:r>
    </w:p>
    <w:p w:rsidR="00B3245E" w:rsidRPr="000A2D53" w:rsidRDefault="00B3245E" w:rsidP="00B3245E">
      <w:pPr>
        <w:tabs>
          <w:tab w:val="left" w:pos="-2127"/>
        </w:tabs>
        <w:autoSpaceDN w:val="0"/>
        <w:ind w:firstLine="567"/>
        <w:jc w:val="both"/>
        <w:rPr>
          <w:rFonts w:eastAsia="Consolas"/>
          <w:lang w:eastAsia="en-US"/>
        </w:rPr>
      </w:pPr>
      <w:r>
        <w:rPr>
          <w:rFonts w:eastAsia="Consolas"/>
          <w:lang w:val="kk-KZ" w:eastAsia="en-US"/>
        </w:rPr>
        <w:t>-</w:t>
      </w:r>
      <w:r w:rsidRPr="000A2D53">
        <w:rPr>
          <w:rFonts w:eastAsia="Consolas"/>
          <w:lang w:val="kk" w:eastAsia="en-US"/>
        </w:rPr>
        <w:t xml:space="preserve"> архитектурамен байланысты тәуекелдер мен мүмкіндіктерді анықтау; және</w:t>
      </w:r>
    </w:p>
    <w:p w:rsidR="00B3245E" w:rsidRPr="000F4771" w:rsidRDefault="00B3245E" w:rsidP="00B3245E">
      <w:pPr>
        <w:tabs>
          <w:tab w:val="left" w:pos="-2127"/>
        </w:tabs>
        <w:autoSpaceDN w:val="0"/>
        <w:ind w:firstLine="567"/>
        <w:jc w:val="both"/>
        <w:rPr>
          <w:rFonts w:eastAsia="Consolas"/>
          <w:lang w:eastAsia="en-US"/>
        </w:rPr>
      </w:pPr>
      <w:r>
        <w:rPr>
          <w:rFonts w:eastAsia="Consolas"/>
          <w:lang w:val="kk-KZ" w:eastAsia="en-US"/>
        </w:rPr>
        <w:t>-</w:t>
      </w:r>
      <w:r w:rsidRPr="000A2D53">
        <w:rPr>
          <w:rFonts w:eastAsia="Consolas"/>
          <w:lang w:val="kk" w:eastAsia="en-US"/>
        </w:rPr>
        <w:t xml:space="preserve"> архитектуралар тартылған жерде шешім қабылдауды қолдау.</w:t>
      </w:r>
    </w:p>
    <w:p w:rsidR="00440571" w:rsidRDefault="00440571" w:rsidP="00B3245E">
      <w:pPr>
        <w:tabs>
          <w:tab w:val="left" w:pos="-2127"/>
        </w:tabs>
        <w:autoSpaceDN w:val="0"/>
        <w:ind w:firstLine="567"/>
        <w:jc w:val="both"/>
        <w:rPr>
          <w:b/>
          <w:lang w:val="kk-KZ"/>
        </w:rPr>
      </w:pPr>
      <w:r>
        <w:rPr>
          <w:b/>
          <w:lang w:val="kk-KZ"/>
        </w:rPr>
        <w:t xml:space="preserve">4. Негізгі нормативтік база (бастапқы дереккөз) туралы мәліметтер </w:t>
      </w:r>
    </w:p>
    <w:p w:rsidR="00F74C0B" w:rsidRPr="00A50250" w:rsidRDefault="00440571" w:rsidP="00A50250">
      <w:pPr>
        <w:tabs>
          <w:tab w:val="left" w:pos="-2127"/>
          <w:tab w:val="left" w:pos="567"/>
        </w:tabs>
        <w:autoSpaceDN w:val="0"/>
        <w:ind w:left="-142" w:firstLine="851"/>
        <w:contextualSpacing/>
        <w:jc w:val="both"/>
        <w:rPr>
          <w:i/>
          <w:lang w:val="kk-KZ"/>
        </w:rPr>
      </w:pPr>
      <w:r w:rsidRPr="008704B2">
        <w:rPr>
          <w:lang w:val="kk-KZ"/>
        </w:rPr>
        <w:t xml:space="preserve">Негізгі нормативтік база (бастапқы көз) </w:t>
      </w:r>
      <w:r w:rsidR="00B3245E" w:rsidRPr="00423E92">
        <w:rPr>
          <w:rFonts w:eastAsia="Consolas"/>
          <w:lang w:val="kk" w:eastAsia="en-US"/>
        </w:rPr>
        <w:t xml:space="preserve">ISO/IEC/IEEE 42030:2019 Software, systems and enterprise — Architecture evaluation framework </w:t>
      </w:r>
      <w:r w:rsidR="00B3245E" w:rsidRPr="00330654">
        <w:rPr>
          <w:rFonts w:eastAsia="Consolas"/>
          <w:i/>
          <w:lang w:val="kk" w:eastAsia="en-US"/>
        </w:rPr>
        <w:t>(Бағдарламалық қамтылым, жүйелер және</w:t>
      </w:r>
      <w:r w:rsidR="00B3245E" w:rsidRPr="00423E92">
        <w:rPr>
          <w:i/>
          <w:lang w:val="kk"/>
        </w:rPr>
        <w:t xml:space="preserve"> корпоративтік орта. Архитектураны бағалау схемасы)</w:t>
      </w:r>
      <w:r w:rsidR="00B3245E">
        <w:rPr>
          <w:i/>
          <w:lang w:val="kk-KZ"/>
        </w:rPr>
        <w:t xml:space="preserve"> </w:t>
      </w:r>
      <w:r w:rsidR="008704B2" w:rsidRPr="00003E85">
        <w:rPr>
          <w:lang w:val="kk-KZ"/>
        </w:rPr>
        <w:t xml:space="preserve">халықаралық стандарты </w:t>
      </w:r>
      <w:r w:rsidRPr="00003E85">
        <w:rPr>
          <w:lang w:val="kk-KZ"/>
        </w:rPr>
        <w:t>пайдалану ұсынылады.</w:t>
      </w:r>
    </w:p>
    <w:p w:rsidR="00440571" w:rsidRPr="00F92FD0" w:rsidRDefault="00440571" w:rsidP="00440571">
      <w:pPr>
        <w:tabs>
          <w:tab w:val="left" w:pos="851"/>
        </w:tabs>
        <w:autoSpaceDE w:val="0"/>
        <w:autoSpaceDN w:val="0"/>
        <w:adjustRightInd w:val="0"/>
        <w:ind w:firstLine="567"/>
        <w:jc w:val="both"/>
        <w:rPr>
          <w:lang w:val="kk-KZ"/>
        </w:rPr>
      </w:pPr>
      <w:bookmarkStart w:id="0" w:name="_GoBack"/>
      <w:bookmarkEnd w:id="0"/>
      <w:r>
        <w:rPr>
          <w:b/>
          <w:lang w:val="kk-KZ"/>
        </w:rPr>
        <w:t>5. Жүргізілген ғылыми-зерттеу және тәжірибелік-конструкторлық жұмыстар және алынған нәтижелер туралы мәліметтер (олар болған жағдайда)</w:t>
      </w:r>
      <w:r w:rsidR="00F92FD0">
        <w:rPr>
          <w:b/>
          <w:lang w:val="kk-KZ"/>
        </w:rPr>
        <w:t xml:space="preserve"> </w:t>
      </w:r>
      <w:r w:rsidR="00F92FD0" w:rsidRPr="00F92FD0">
        <w:rPr>
          <w:lang w:val="kk-KZ"/>
        </w:rPr>
        <w:t>Жоқ.</w:t>
      </w:r>
    </w:p>
    <w:p w:rsidR="00440571" w:rsidRPr="00F049A4" w:rsidRDefault="00440571" w:rsidP="00440571">
      <w:pPr>
        <w:tabs>
          <w:tab w:val="left" w:pos="851"/>
        </w:tabs>
        <w:autoSpaceDE w:val="0"/>
        <w:autoSpaceDN w:val="0"/>
        <w:adjustRightInd w:val="0"/>
        <w:ind w:firstLine="567"/>
        <w:jc w:val="both"/>
        <w:rPr>
          <w:lang w:val="kk-KZ"/>
        </w:rPr>
      </w:pPr>
      <w:r>
        <w:rPr>
          <w:b/>
          <w:lang w:val="kk-KZ"/>
        </w:rPr>
        <w:t>6. Стандарттау объектісіне қойылатын талаптарды белгілейтін стандарттау жөніндегі құжаттарды қайта қараудың не күшін жоюдың болмауы немесе қажеттілігі туралы ақпарат</w:t>
      </w:r>
      <w:r w:rsidR="00F049A4">
        <w:rPr>
          <w:b/>
          <w:lang w:val="kk-KZ"/>
        </w:rPr>
        <w:t xml:space="preserve">. </w:t>
      </w:r>
      <w:r w:rsidR="00F049A4" w:rsidRPr="00F049A4">
        <w:rPr>
          <w:lang w:val="kk-KZ"/>
        </w:rPr>
        <w:t>Жоқ.</w:t>
      </w:r>
    </w:p>
    <w:sectPr w:rsidR="00440571" w:rsidRPr="00F049A4" w:rsidSect="00C770A6">
      <w:headerReference w:type="even" r:id="rId9"/>
      <w:headerReference w:type="default" r:id="rId10"/>
      <w:footerReference w:type="even"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419E" w:rsidRDefault="0098419E" w:rsidP="000B6F37">
      <w:r>
        <w:separator/>
      </w:r>
    </w:p>
  </w:endnote>
  <w:endnote w:type="continuationSeparator" w:id="0">
    <w:p w:rsidR="0098419E" w:rsidRDefault="0098419E" w:rsidP="000B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Pr="0001160A" w:rsidRDefault="00C358ED" w:rsidP="00C770A6">
    <w:pPr>
      <w:pStyle w:val="a5"/>
    </w:pPr>
    <w:r>
      <w:fldChar w:fldCharType="begin"/>
    </w:r>
    <w:r>
      <w:instrText>PAGE   \* MERGEFORMAT</w:instrText>
    </w:r>
    <w:r>
      <w:fldChar w:fldCharType="separate"/>
    </w:r>
    <w:r>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419E" w:rsidRDefault="0098419E" w:rsidP="000B6F37">
      <w:r>
        <w:separator/>
      </w:r>
    </w:p>
  </w:footnote>
  <w:footnote w:type="continuationSeparator" w:id="0">
    <w:p w:rsidR="0098419E" w:rsidRDefault="0098419E" w:rsidP="000B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rPr>
        <w:b/>
        <w:lang w:val="kk-KZ"/>
      </w:rPr>
    </w:pPr>
    <w:r w:rsidRPr="00981612">
      <w:rPr>
        <w:b/>
      </w:rPr>
      <w:t xml:space="preserve">Изменение №1 СТ РК 1.7-2020 </w:t>
    </w:r>
  </w:p>
  <w:p w:rsidR="00C358ED" w:rsidRPr="00AD3F9A" w:rsidRDefault="00C358ED" w:rsidP="00C770A6">
    <w:pPr>
      <w:pStyle w:val="a3"/>
    </w:pPr>
    <w:r>
      <w:rPr>
        <w:b/>
        <w:lang w:val="ru-RU"/>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335014"/>
      <w:docPartObj>
        <w:docPartGallery w:val="Page Numbers (Top of Page)"/>
        <w:docPartUnique/>
      </w:docPartObj>
    </w:sdtPr>
    <w:sdtEndPr/>
    <w:sdtContent>
      <w:p w:rsidR="00C358ED" w:rsidRDefault="00C358ED">
        <w:pPr>
          <w:pStyle w:val="a3"/>
          <w:jc w:val="center"/>
        </w:pPr>
        <w:r>
          <w:fldChar w:fldCharType="begin"/>
        </w:r>
        <w:r>
          <w:instrText>PAGE   \* MERGEFORMAT</w:instrText>
        </w:r>
        <w:r>
          <w:fldChar w:fldCharType="separate"/>
        </w:r>
        <w:r w:rsidR="00F54142" w:rsidRPr="00F54142">
          <w:rPr>
            <w:noProof/>
            <w:lang w:val="ru-RU"/>
          </w:rPr>
          <w:t>2</w:t>
        </w:r>
        <w:r>
          <w:fldChar w:fldCharType="end"/>
        </w:r>
      </w:p>
    </w:sdtContent>
  </w:sdt>
  <w:p w:rsidR="00C358ED" w:rsidRPr="006E48CA" w:rsidRDefault="00C358ED" w:rsidP="00C770A6">
    <w:pPr>
      <w:pStyle w:val="a3"/>
      <w:jc w:val="right"/>
      <w:rPr>
        <w:i/>
        <w:lang w:val="ru-RU"/>
      </w:rPr>
    </w:pPr>
    <w:proofErr w:type="spellStart"/>
    <w:r>
      <w:rPr>
        <w:i/>
        <w:lang w:val="ru-RU"/>
      </w:rPr>
      <w:t>Нысан</w:t>
    </w:r>
    <w:proofErr w:type="spellEnd"/>
    <w:r>
      <w:rPr>
        <w:i/>
        <w:lang w:val="ru-RU"/>
      </w:rPr>
      <w:t>/Форма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2E6F"/>
    <w:multiLevelType w:val="hybridMultilevel"/>
    <w:tmpl w:val="4F12CF60"/>
    <w:lvl w:ilvl="0" w:tplc="7C8C7E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3E127F98"/>
    <w:multiLevelType w:val="hybridMultilevel"/>
    <w:tmpl w:val="715C399A"/>
    <w:lvl w:ilvl="0" w:tplc="83EA129C">
      <w:start w:val="1"/>
      <w:numFmt w:val="bullet"/>
      <w:lvlText w:val=""/>
      <w:lvlJc w:val="left"/>
      <w:pPr>
        <w:ind w:left="1146" w:hanging="360"/>
      </w:pPr>
      <w:rPr>
        <w:rFonts w:ascii="Symbol" w:hAnsi="Symbol" w:hint="default"/>
      </w:rPr>
    </w:lvl>
    <w:lvl w:ilvl="1" w:tplc="44CCAB4E" w:tentative="1">
      <w:start w:val="1"/>
      <w:numFmt w:val="bullet"/>
      <w:lvlText w:val="o"/>
      <w:lvlJc w:val="left"/>
      <w:pPr>
        <w:ind w:left="1866" w:hanging="360"/>
      </w:pPr>
      <w:rPr>
        <w:rFonts w:ascii="Courier New" w:hAnsi="Courier New" w:cs="Courier New" w:hint="default"/>
      </w:rPr>
    </w:lvl>
    <w:lvl w:ilvl="2" w:tplc="5AE690CC" w:tentative="1">
      <w:start w:val="1"/>
      <w:numFmt w:val="bullet"/>
      <w:lvlText w:val=""/>
      <w:lvlJc w:val="left"/>
      <w:pPr>
        <w:ind w:left="2586" w:hanging="360"/>
      </w:pPr>
      <w:rPr>
        <w:rFonts w:ascii="Wingdings" w:hAnsi="Wingdings" w:hint="default"/>
      </w:rPr>
    </w:lvl>
    <w:lvl w:ilvl="3" w:tplc="4F6A0D9E" w:tentative="1">
      <w:start w:val="1"/>
      <w:numFmt w:val="bullet"/>
      <w:lvlText w:val=""/>
      <w:lvlJc w:val="left"/>
      <w:pPr>
        <w:ind w:left="3306" w:hanging="360"/>
      </w:pPr>
      <w:rPr>
        <w:rFonts w:ascii="Symbol" w:hAnsi="Symbol" w:hint="default"/>
      </w:rPr>
    </w:lvl>
    <w:lvl w:ilvl="4" w:tplc="DF3ECABC" w:tentative="1">
      <w:start w:val="1"/>
      <w:numFmt w:val="bullet"/>
      <w:lvlText w:val="o"/>
      <w:lvlJc w:val="left"/>
      <w:pPr>
        <w:ind w:left="4026" w:hanging="360"/>
      </w:pPr>
      <w:rPr>
        <w:rFonts w:ascii="Courier New" w:hAnsi="Courier New" w:cs="Courier New" w:hint="default"/>
      </w:rPr>
    </w:lvl>
    <w:lvl w:ilvl="5" w:tplc="213C7ECA" w:tentative="1">
      <w:start w:val="1"/>
      <w:numFmt w:val="bullet"/>
      <w:lvlText w:val=""/>
      <w:lvlJc w:val="left"/>
      <w:pPr>
        <w:ind w:left="4746" w:hanging="360"/>
      </w:pPr>
      <w:rPr>
        <w:rFonts w:ascii="Wingdings" w:hAnsi="Wingdings" w:hint="default"/>
      </w:rPr>
    </w:lvl>
    <w:lvl w:ilvl="6" w:tplc="8354905E" w:tentative="1">
      <w:start w:val="1"/>
      <w:numFmt w:val="bullet"/>
      <w:lvlText w:val=""/>
      <w:lvlJc w:val="left"/>
      <w:pPr>
        <w:ind w:left="5466" w:hanging="360"/>
      </w:pPr>
      <w:rPr>
        <w:rFonts w:ascii="Symbol" w:hAnsi="Symbol" w:hint="default"/>
      </w:rPr>
    </w:lvl>
    <w:lvl w:ilvl="7" w:tplc="CF767E5A" w:tentative="1">
      <w:start w:val="1"/>
      <w:numFmt w:val="bullet"/>
      <w:lvlText w:val="o"/>
      <w:lvlJc w:val="left"/>
      <w:pPr>
        <w:ind w:left="6186" w:hanging="360"/>
      </w:pPr>
      <w:rPr>
        <w:rFonts w:ascii="Courier New" w:hAnsi="Courier New" w:cs="Courier New" w:hint="default"/>
      </w:rPr>
    </w:lvl>
    <w:lvl w:ilvl="8" w:tplc="BEA2CF86" w:tentative="1">
      <w:start w:val="1"/>
      <w:numFmt w:val="bullet"/>
      <w:lvlText w:val=""/>
      <w:lvlJc w:val="left"/>
      <w:pPr>
        <w:ind w:left="690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675"/>
    <w:rsid w:val="00003E85"/>
    <w:rsid w:val="0005077B"/>
    <w:rsid w:val="000630F9"/>
    <w:rsid w:val="00094138"/>
    <w:rsid w:val="00094986"/>
    <w:rsid w:val="000B6F37"/>
    <w:rsid w:val="000D77B0"/>
    <w:rsid w:val="00105500"/>
    <w:rsid w:val="00141E8A"/>
    <w:rsid w:val="001716C5"/>
    <w:rsid w:val="001E7FEB"/>
    <w:rsid w:val="00287A0A"/>
    <w:rsid w:val="002C5871"/>
    <w:rsid w:val="003038BD"/>
    <w:rsid w:val="003A04DA"/>
    <w:rsid w:val="00404785"/>
    <w:rsid w:val="0042614E"/>
    <w:rsid w:val="00440571"/>
    <w:rsid w:val="00494C5A"/>
    <w:rsid w:val="004C2FA1"/>
    <w:rsid w:val="004C7CEA"/>
    <w:rsid w:val="004E456D"/>
    <w:rsid w:val="004F7134"/>
    <w:rsid w:val="005443E7"/>
    <w:rsid w:val="00562675"/>
    <w:rsid w:val="005B0842"/>
    <w:rsid w:val="0061061E"/>
    <w:rsid w:val="00615B4C"/>
    <w:rsid w:val="00622F7E"/>
    <w:rsid w:val="00696804"/>
    <w:rsid w:val="006A07E6"/>
    <w:rsid w:val="006A68C8"/>
    <w:rsid w:val="006C639D"/>
    <w:rsid w:val="006F4245"/>
    <w:rsid w:val="007158FD"/>
    <w:rsid w:val="00727A25"/>
    <w:rsid w:val="00770C65"/>
    <w:rsid w:val="00774CF4"/>
    <w:rsid w:val="007F0E4D"/>
    <w:rsid w:val="00846438"/>
    <w:rsid w:val="00862E51"/>
    <w:rsid w:val="00864E9B"/>
    <w:rsid w:val="0086611C"/>
    <w:rsid w:val="008704B2"/>
    <w:rsid w:val="00884DED"/>
    <w:rsid w:val="00891D00"/>
    <w:rsid w:val="008A1C77"/>
    <w:rsid w:val="008A4144"/>
    <w:rsid w:val="00921596"/>
    <w:rsid w:val="00945A53"/>
    <w:rsid w:val="0098419E"/>
    <w:rsid w:val="009912D3"/>
    <w:rsid w:val="009A1791"/>
    <w:rsid w:val="009C0DB7"/>
    <w:rsid w:val="009C30B5"/>
    <w:rsid w:val="009C3F8D"/>
    <w:rsid w:val="009C44F8"/>
    <w:rsid w:val="00A46CC5"/>
    <w:rsid w:val="00A50250"/>
    <w:rsid w:val="00A60D21"/>
    <w:rsid w:val="00A70E24"/>
    <w:rsid w:val="00A80B1F"/>
    <w:rsid w:val="00A944B5"/>
    <w:rsid w:val="00AA14BE"/>
    <w:rsid w:val="00AA524F"/>
    <w:rsid w:val="00AA606C"/>
    <w:rsid w:val="00AA751C"/>
    <w:rsid w:val="00AA75A7"/>
    <w:rsid w:val="00AD3168"/>
    <w:rsid w:val="00AD341C"/>
    <w:rsid w:val="00AD7FF1"/>
    <w:rsid w:val="00B141F3"/>
    <w:rsid w:val="00B3245E"/>
    <w:rsid w:val="00B633BF"/>
    <w:rsid w:val="00B6387F"/>
    <w:rsid w:val="00BA7A22"/>
    <w:rsid w:val="00BB1D6B"/>
    <w:rsid w:val="00BC1244"/>
    <w:rsid w:val="00BC1CC5"/>
    <w:rsid w:val="00BC4C9D"/>
    <w:rsid w:val="00BD4611"/>
    <w:rsid w:val="00BF16A8"/>
    <w:rsid w:val="00C358ED"/>
    <w:rsid w:val="00C640F0"/>
    <w:rsid w:val="00C7288D"/>
    <w:rsid w:val="00C766DF"/>
    <w:rsid w:val="00C770A6"/>
    <w:rsid w:val="00C92C4E"/>
    <w:rsid w:val="00CE1D7D"/>
    <w:rsid w:val="00CE3285"/>
    <w:rsid w:val="00CF5F4A"/>
    <w:rsid w:val="00D026D6"/>
    <w:rsid w:val="00D139F0"/>
    <w:rsid w:val="00D4203D"/>
    <w:rsid w:val="00D57059"/>
    <w:rsid w:val="00D60535"/>
    <w:rsid w:val="00D75072"/>
    <w:rsid w:val="00E05713"/>
    <w:rsid w:val="00E61075"/>
    <w:rsid w:val="00E74E78"/>
    <w:rsid w:val="00EA0FF4"/>
    <w:rsid w:val="00EB54CB"/>
    <w:rsid w:val="00ED428E"/>
    <w:rsid w:val="00EE4014"/>
    <w:rsid w:val="00F049A4"/>
    <w:rsid w:val="00F37462"/>
    <w:rsid w:val="00F46964"/>
    <w:rsid w:val="00F54142"/>
    <w:rsid w:val="00F54E36"/>
    <w:rsid w:val="00F57B03"/>
    <w:rsid w:val="00F74C0B"/>
    <w:rsid w:val="00F84568"/>
    <w:rsid w:val="00F92FD0"/>
    <w:rsid w:val="00F934BC"/>
    <w:rsid w:val="00FB0DD2"/>
    <w:rsid w:val="00FB51AC"/>
    <w:rsid w:val="00FF4E52"/>
    <w:rsid w:val="00FF51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paragraph" w:styleId="a9">
    <w:name w:val="Body Text"/>
    <w:basedOn w:val="a"/>
    <w:link w:val="aa"/>
    <w:uiPriority w:val="1"/>
    <w:unhideWhenUsed/>
    <w:qFormat/>
    <w:rsid w:val="00A60D21"/>
    <w:pPr>
      <w:widowControl w:val="0"/>
      <w:autoSpaceDE w:val="0"/>
      <w:autoSpaceDN w:val="0"/>
      <w:adjustRightInd w:val="0"/>
      <w:spacing w:after="120"/>
      <w:ind w:firstLine="720"/>
      <w:jc w:val="both"/>
    </w:pPr>
    <w:rPr>
      <w:sz w:val="20"/>
      <w:szCs w:val="20"/>
    </w:rPr>
  </w:style>
  <w:style w:type="character" w:customStyle="1" w:styleId="aa">
    <w:name w:val="Основной текст Знак"/>
    <w:basedOn w:val="a0"/>
    <w:link w:val="a9"/>
    <w:uiPriority w:val="1"/>
    <w:rsid w:val="00A60D21"/>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paragraph" w:styleId="a9">
    <w:name w:val="Body Text"/>
    <w:basedOn w:val="a"/>
    <w:link w:val="aa"/>
    <w:uiPriority w:val="1"/>
    <w:unhideWhenUsed/>
    <w:qFormat/>
    <w:rsid w:val="00A60D21"/>
    <w:pPr>
      <w:widowControl w:val="0"/>
      <w:autoSpaceDE w:val="0"/>
      <w:autoSpaceDN w:val="0"/>
      <w:adjustRightInd w:val="0"/>
      <w:spacing w:after="120"/>
      <w:ind w:firstLine="720"/>
      <w:jc w:val="both"/>
    </w:pPr>
    <w:rPr>
      <w:sz w:val="20"/>
      <w:szCs w:val="20"/>
    </w:rPr>
  </w:style>
  <w:style w:type="character" w:customStyle="1" w:styleId="aa">
    <w:name w:val="Основной текст Знак"/>
    <w:basedOn w:val="a0"/>
    <w:link w:val="a9"/>
    <w:uiPriority w:val="1"/>
    <w:rsid w:val="00A60D21"/>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998970">
      <w:bodyDiv w:val="1"/>
      <w:marLeft w:val="0"/>
      <w:marRight w:val="0"/>
      <w:marTop w:val="0"/>
      <w:marBottom w:val="0"/>
      <w:divBdr>
        <w:top w:val="none" w:sz="0" w:space="0" w:color="auto"/>
        <w:left w:val="none" w:sz="0" w:space="0" w:color="auto"/>
        <w:bottom w:val="none" w:sz="0" w:space="0" w:color="auto"/>
        <w:right w:val="none" w:sz="0" w:space="0" w:color="auto"/>
      </w:divBdr>
      <w:divsChild>
        <w:div w:id="2109352654">
          <w:marLeft w:val="0"/>
          <w:marRight w:val="0"/>
          <w:marTop w:val="0"/>
          <w:marBottom w:val="0"/>
          <w:divBdr>
            <w:top w:val="none" w:sz="0" w:space="0" w:color="auto"/>
            <w:left w:val="none" w:sz="0" w:space="0" w:color="auto"/>
            <w:bottom w:val="none" w:sz="0" w:space="0" w:color="auto"/>
            <w:right w:val="none" w:sz="0" w:space="0" w:color="auto"/>
          </w:divBdr>
        </w:div>
      </w:divsChild>
    </w:div>
    <w:div w:id="1050809564">
      <w:bodyDiv w:val="1"/>
      <w:marLeft w:val="0"/>
      <w:marRight w:val="0"/>
      <w:marTop w:val="0"/>
      <w:marBottom w:val="0"/>
      <w:divBdr>
        <w:top w:val="none" w:sz="0" w:space="0" w:color="auto"/>
        <w:left w:val="none" w:sz="0" w:space="0" w:color="auto"/>
        <w:bottom w:val="none" w:sz="0" w:space="0" w:color="auto"/>
        <w:right w:val="none" w:sz="0" w:space="0" w:color="auto"/>
      </w:divBdr>
    </w:div>
    <w:div w:id="1119031995">
      <w:bodyDiv w:val="1"/>
      <w:marLeft w:val="0"/>
      <w:marRight w:val="0"/>
      <w:marTop w:val="0"/>
      <w:marBottom w:val="0"/>
      <w:divBdr>
        <w:top w:val="none" w:sz="0" w:space="0" w:color="auto"/>
        <w:left w:val="none" w:sz="0" w:space="0" w:color="auto"/>
        <w:bottom w:val="none" w:sz="0" w:space="0" w:color="auto"/>
        <w:right w:val="none" w:sz="0" w:space="0" w:color="auto"/>
      </w:divBdr>
    </w:div>
    <w:div w:id="1464689553">
      <w:bodyDiv w:val="1"/>
      <w:marLeft w:val="0"/>
      <w:marRight w:val="0"/>
      <w:marTop w:val="0"/>
      <w:marBottom w:val="0"/>
      <w:divBdr>
        <w:top w:val="none" w:sz="0" w:space="0" w:color="auto"/>
        <w:left w:val="none" w:sz="0" w:space="0" w:color="auto"/>
        <w:bottom w:val="none" w:sz="0" w:space="0" w:color="auto"/>
        <w:right w:val="none" w:sz="0" w:space="0" w:color="auto"/>
      </w:divBdr>
    </w:div>
    <w:div w:id="1548906098">
      <w:bodyDiv w:val="1"/>
      <w:marLeft w:val="0"/>
      <w:marRight w:val="0"/>
      <w:marTop w:val="0"/>
      <w:marBottom w:val="0"/>
      <w:divBdr>
        <w:top w:val="none" w:sz="0" w:space="0" w:color="auto"/>
        <w:left w:val="none" w:sz="0" w:space="0" w:color="auto"/>
        <w:bottom w:val="none" w:sz="0" w:space="0" w:color="auto"/>
        <w:right w:val="none" w:sz="0" w:space="0" w:color="auto"/>
      </w:divBdr>
    </w:div>
    <w:div w:id="1909925818">
      <w:bodyDiv w:val="1"/>
      <w:marLeft w:val="0"/>
      <w:marRight w:val="0"/>
      <w:marTop w:val="0"/>
      <w:marBottom w:val="0"/>
      <w:divBdr>
        <w:top w:val="none" w:sz="0" w:space="0" w:color="auto"/>
        <w:left w:val="none" w:sz="0" w:space="0" w:color="auto"/>
        <w:bottom w:val="none" w:sz="0" w:space="0" w:color="auto"/>
        <w:right w:val="none" w:sz="0" w:space="0" w:color="auto"/>
      </w:divBdr>
    </w:div>
    <w:div w:id="198392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D5332-5327-44E1-B3FC-090096C7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2</Pages>
  <Words>872</Words>
  <Characters>4973</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Anel Koilybay</dc:creator>
  <cp:lastModifiedBy>Akhmetova.a</cp:lastModifiedBy>
  <cp:revision>63</cp:revision>
  <dcterms:created xsi:type="dcterms:W3CDTF">2022-06-07T10:37:00Z</dcterms:created>
  <dcterms:modified xsi:type="dcterms:W3CDTF">2022-06-28T06:05:00Z</dcterms:modified>
</cp:coreProperties>
</file>